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9E7" w:rsidRPr="00B759E7" w:rsidRDefault="00B759E7" w:rsidP="00B759E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B759E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Требования к договору страхования </w:t>
      </w:r>
    </w:p>
    <w:bookmarkEnd w:id="0"/>
    <w:p w:rsidR="00B759E7" w:rsidRPr="00B759E7" w:rsidRDefault="00B759E7" w:rsidP="00B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законодательству для получения субсидии на возмещения части затрат по договорам сельскохозяйственного страхования устанавливаются дополнительные требования, поэтому перед заключением договора страхования </w:t>
      </w:r>
      <w:proofErr w:type="spellStart"/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сельхозтоваропроизводителю</w:t>
      </w:r>
      <w:proofErr w:type="spellEnd"/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подробно ознакомиться с его условиями, а также с правилами страхования: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договор сельскохозяйственного страхования должен быть заключен с учетом </w:t>
      </w:r>
      <w:proofErr w:type="spellStart"/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утвержденого</w:t>
      </w:r>
      <w:proofErr w:type="spellEnd"/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сельскохозяйственного страхования на соответствующий год;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договор сельскохозяйственного страхования должен быть заключен в отношении урожая одного или нескольких видов сельскохозяйственных культур, посадок многолетних насаждений на всей площади земельных участков, на которых сельскохозяйственным товаропроизводителем выращиваются сельскохозяйственные культуры, многолетние насаждения, в отношении сельскохозяйственных животных на все имеющееся у сельскохозяйственного товаропроизводителя поголовье сельскохозяйственных животных одного или нескольких определенных видов;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договор сельскохозяйственного страхования должен быть заключен в отношении сельскохозяйственных культур, за исключением многолетних насаждений, не позднее чем в течение пятнадцати календарных дней после окончания их сева или посадки, в отношении многолетних насаждений до момента прекращения их вегетации (перехода в состояние зимнего покоя), в отношении сельскохозяйственных животных на срок не менее чем один год;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договор сельскохозяйственного страхования должен вступить в силу и сельскохозяйственным товаропроизводителем должно быть уплачено пятьдесят процентов начисленной по этому договору страховой премии;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страховая сумма должна быть не менее, чем восемьдесят процентов страховой стоимости урожая сельскохозяйственной культуры, посадок многолетних насаждений, сельскохозяйственных животных;</w:t>
      </w:r>
    </w:p>
    <w:p w:rsidR="00B759E7" w:rsidRPr="00B759E7" w:rsidRDefault="00B759E7" w:rsidP="00B75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9E7">
        <w:rPr>
          <w:rFonts w:ascii="Times New Roman" w:eastAsia="Times New Roman" w:hAnsi="Times New Roman" w:cs="Times New Roman"/>
          <w:sz w:val="24"/>
          <w:szCs w:val="24"/>
          <w:lang w:eastAsia="ru-RU"/>
        </w:rPr>
        <w:t>6. франшиза (безусловная франшиза или агрегатная безусловная франшиза) не может превышать тридцать процентов страховой суммы по договору сельскохозяйственного страхования в отношении каждой сельскохозяйственной культуры, группы многолетних насаждений, вида, пола, возрастного состава сельскохозяйственных животных.</w:t>
      </w:r>
    </w:p>
    <w:p w:rsidR="00A349F2" w:rsidRDefault="00A349F2"/>
    <w:sectPr w:rsidR="00A34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36"/>
    <w:rsid w:val="00A349F2"/>
    <w:rsid w:val="00B759E7"/>
    <w:rsid w:val="00BA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F712D-E6F7-47B0-8F70-6C3F4D89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3</cp:revision>
  <dcterms:created xsi:type="dcterms:W3CDTF">2016-08-24T04:52:00Z</dcterms:created>
  <dcterms:modified xsi:type="dcterms:W3CDTF">2016-08-24T04:53:00Z</dcterms:modified>
</cp:coreProperties>
</file>